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7F" w:rsidRPr="007B6A7F" w:rsidRDefault="007B6A7F" w:rsidP="007B6A7F">
      <w:r>
        <w:t>Załącznik nr 2</w:t>
      </w:r>
    </w:p>
    <w:tbl>
      <w:tblPr>
        <w:tblW w:w="9645" w:type="dxa"/>
        <w:tblCellSpacing w:w="22" w:type="dxa"/>
        <w:tblCellMar>
          <w:top w:w="30" w:type="dxa"/>
          <w:left w:w="30" w:type="dxa"/>
          <w:bottom w:w="30" w:type="dxa"/>
          <w:right w:w="30" w:type="dxa"/>
        </w:tblCellMar>
        <w:tblLook w:val="04A0"/>
      </w:tblPr>
      <w:tblGrid>
        <w:gridCol w:w="8824"/>
        <w:gridCol w:w="821"/>
      </w:tblGrid>
      <w:tr w:rsidR="007B6A7F" w:rsidTr="007B6A7F">
        <w:trPr>
          <w:tblCellSpacing w:w="22" w:type="dxa"/>
        </w:trPr>
        <w:tc>
          <w:tcPr>
            <w:tcW w:w="8655" w:type="dxa"/>
            <w:tcBorders>
              <w:top w:val="double" w:sz="6" w:space="0" w:color="808080"/>
              <w:left w:val="double" w:sz="6" w:space="0" w:color="808080"/>
              <w:bottom w:val="double" w:sz="6" w:space="0" w:color="808080"/>
              <w:right w:val="nil"/>
            </w:tcBorders>
            <w:tcMar>
              <w:top w:w="28" w:type="dxa"/>
              <w:left w:w="28" w:type="dxa"/>
              <w:bottom w:w="28" w:type="dxa"/>
              <w:right w:w="0" w:type="dxa"/>
            </w:tcMar>
            <w:vAlign w:val="center"/>
            <w:hideMark/>
          </w:tcPr>
          <w:p w:rsidR="007B6A7F" w:rsidRDefault="007B6A7F">
            <w:pPr>
              <w:spacing w:before="100" w:beforeAutospacing="1" w:after="284" w:line="240" w:lineRule="auto"/>
              <w:rPr>
                <w:rFonts w:ascii="Times New Roman" w:eastAsia="Times New Roman" w:hAnsi="Times New Roman" w:cs="Times New Roman"/>
                <w:sz w:val="24"/>
                <w:szCs w:val="24"/>
                <w:lang w:eastAsia="pl-PL"/>
              </w:rPr>
            </w:pPr>
            <w:bookmarkStart w:id="0" w:name="tresc_index"/>
            <w:bookmarkEnd w:id="0"/>
            <w:r>
              <w:rPr>
                <w:rFonts w:ascii="Times New Roman" w:eastAsia="Times New Roman" w:hAnsi="Times New Roman" w:cs="Times New Roman"/>
                <w:sz w:val="24"/>
                <w:szCs w:val="24"/>
                <w:lang w:eastAsia="pl-PL"/>
              </w:rPr>
              <w:t xml:space="preserve">1) dla uczniów uczęszczających </w:t>
            </w:r>
            <w:r>
              <w:rPr>
                <w:rFonts w:ascii="Times New Roman" w:eastAsia="Times New Roman" w:hAnsi="Times New Roman" w:cs="Times New Roman"/>
                <w:b/>
                <w:bCs/>
                <w:sz w:val="24"/>
                <w:szCs w:val="24"/>
                <w:lang w:eastAsia="pl-PL"/>
              </w:rPr>
              <w:t>do klasy III szkoły podstawowej</w:t>
            </w:r>
            <w:r>
              <w:rPr>
                <w:rFonts w:ascii="Times New Roman" w:eastAsia="Times New Roman" w:hAnsi="Times New Roman" w:cs="Times New Roman"/>
                <w:sz w:val="24"/>
                <w:szCs w:val="24"/>
                <w:lang w:eastAsia="pl-PL"/>
              </w:rPr>
              <w:t>;</w:t>
            </w:r>
          </w:p>
          <w:p w:rsidR="007B6A7F" w:rsidRDefault="007B6A7F">
            <w:pPr>
              <w:spacing w:before="100" w:beforeAutospacing="1" w:after="284"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dla uczniów:</w:t>
            </w:r>
          </w:p>
          <w:p w:rsidR="007B6A7F" w:rsidRDefault="007B6A7F">
            <w:pPr>
              <w:spacing w:before="100" w:beforeAutospacing="1" w:after="284"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proofErr w:type="spellStart"/>
            <w:r>
              <w:rPr>
                <w:rFonts w:ascii="Times New Roman" w:eastAsia="Times New Roman" w:hAnsi="Times New Roman" w:cs="Times New Roman"/>
                <w:sz w:val="24"/>
                <w:szCs w:val="24"/>
                <w:lang w:eastAsia="pl-PL"/>
              </w:rPr>
              <w:t>słabowidzących</w:t>
            </w:r>
            <w:proofErr w:type="spellEnd"/>
            <w:r>
              <w:rPr>
                <w:rFonts w:ascii="Times New Roman" w:eastAsia="Times New Roman" w:hAnsi="Times New Roman" w:cs="Times New Roman"/>
                <w:sz w:val="24"/>
                <w:szCs w:val="24"/>
                <w:lang w:eastAsia="pl-PL"/>
              </w:rPr>
              <w:t xml:space="preserve">, niesłyszących, </w:t>
            </w:r>
            <w:proofErr w:type="spellStart"/>
            <w:r>
              <w:rPr>
                <w:rFonts w:ascii="Times New Roman" w:eastAsia="Times New Roman" w:hAnsi="Times New Roman" w:cs="Times New Roman"/>
                <w:sz w:val="24"/>
                <w:szCs w:val="24"/>
                <w:lang w:eastAsia="pl-PL"/>
              </w:rPr>
              <w:t>słabosłyszących</w:t>
            </w:r>
            <w:proofErr w:type="spellEnd"/>
            <w:r>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Pr>
                <w:rFonts w:ascii="Times New Roman" w:eastAsia="Times New Roman" w:hAnsi="Times New Roman" w:cs="Times New Roman"/>
                <w:sz w:val="24"/>
                <w:szCs w:val="24"/>
                <w:lang w:eastAsia="pl-PL"/>
              </w:rPr>
              <w:t>Aspergera</w:t>
            </w:r>
            <w:proofErr w:type="spellEnd"/>
            <w:r>
              <w:rPr>
                <w:rFonts w:ascii="Times New Roman" w:eastAsia="Times New Roman" w:hAnsi="Times New Roman" w:cs="Times New Roman"/>
                <w:sz w:val="24"/>
                <w:szCs w:val="24"/>
                <w:lang w:eastAsia="pl-PL"/>
              </w:rPr>
              <w:t xml:space="preserve">, oraz uczniów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w:t>
            </w:r>
            <w:r>
              <w:rPr>
                <w:rFonts w:ascii="Times New Roman" w:eastAsia="Times New Roman" w:hAnsi="Times New Roman" w:cs="Times New Roman"/>
                <w:b/>
                <w:bCs/>
                <w:sz w:val="24"/>
                <w:szCs w:val="24"/>
                <w:lang w:eastAsia="pl-PL"/>
              </w:rPr>
              <w:t xml:space="preserve">klasy III szkoły podstawowej - </w:t>
            </w:r>
            <w:r>
              <w:rPr>
                <w:rFonts w:ascii="Times New Roman" w:eastAsia="Times New Roman" w:hAnsi="Times New Roman" w:cs="Times New Roman"/>
                <w:sz w:val="24"/>
                <w:szCs w:val="24"/>
                <w:lang w:eastAsia="pl-PL"/>
              </w:rPr>
              <w:t>niekorzystających z podręczników do kształcenia specjalnego,</w:t>
            </w:r>
          </w:p>
          <w:p w:rsidR="007B6A7F" w:rsidRDefault="007B6A7F">
            <w:pPr>
              <w:spacing w:before="100" w:beforeAutospacing="1" w:after="284"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z niepełnosprawnością intelektualną w stopniu umiarkowanym lub znacznym oraz uczniów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do: </w:t>
            </w:r>
            <w:r>
              <w:rPr>
                <w:rFonts w:ascii="Times New Roman" w:eastAsia="Times New Roman" w:hAnsi="Times New Roman" w:cs="Times New Roman"/>
                <w:b/>
                <w:bCs/>
                <w:sz w:val="24"/>
                <w:szCs w:val="24"/>
                <w:lang w:eastAsia="pl-PL"/>
              </w:rPr>
              <w:t>klas III, V i VI szkoły podstawowej lub klas II i III gimnazjum</w:t>
            </w:r>
            <w:r>
              <w:rPr>
                <w:rFonts w:ascii="Times New Roman" w:eastAsia="Times New Roman" w:hAnsi="Times New Roman" w:cs="Times New Roman"/>
                <w:sz w:val="24"/>
                <w:szCs w:val="24"/>
                <w:lang w:eastAsia="pl-PL"/>
              </w:rPr>
              <w:t xml:space="preserve"> - niekorzystających z podręczników do kształcenia specjalnego;</w:t>
            </w:r>
          </w:p>
          <w:p w:rsidR="007B6A7F" w:rsidRPr="007B6A7F" w:rsidRDefault="007B6A7F">
            <w:pPr>
              <w:spacing w:before="100" w:beforeAutospacing="1" w:after="119"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3) dla uczniów z niepełnosprawnością intelektualną w stopniu umiarkowanym lub znacznym oraz uczniów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w:t>
            </w:r>
            <w:r>
              <w:rPr>
                <w:rFonts w:ascii="Times New Roman" w:eastAsia="Times New Roman" w:hAnsi="Times New Roman" w:cs="Times New Roman"/>
                <w:b/>
                <w:bCs/>
                <w:sz w:val="24"/>
                <w:szCs w:val="24"/>
                <w:lang w:eastAsia="pl-PL"/>
              </w:rPr>
              <w:t xml:space="preserve">do szkół </w:t>
            </w:r>
            <w:proofErr w:type="spellStart"/>
            <w:r>
              <w:rPr>
                <w:rFonts w:ascii="Times New Roman" w:eastAsia="Times New Roman" w:hAnsi="Times New Roman" w:cs="Times New Roman"/>
                <w:b/>
                <w:bCs/>
                <w:sz w:val="24"/>
                <w:szCs w:val="24"/>
                <w:lang w:eastAsia="pl-PL"/>
              </w:rPr>
              <w:t>ponadgimnazjalnych</w:t>
            </w:r>
            <w:proofErr w:type="spellEnd"/>
          </w:p>
        </w:tc>
        <w:tc>
          <w:tcPr>
            <w:tcW w:w="690"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225 zł</w:t>
            </w:r>
          </w:p>
        </w:tc>
      </w:tr>
      <w:tr w:rsidR="007B6A7F" w:rsidTr="007B6A7F">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7B6A7F" w:rsidRDefault="007B6A7F">
            <w:pPr>
              <w:spacing w:before="100" w:beforeAutospacing="1" w:after="284"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uczniów:</w:t>
            </w:r>
          </w:p>
          <w:p w:rsidR="007B6A7F" w:rsidRDefault="007B6A7F">
            <w:pPr>
              <w:spacing w:before="100" w:beforeAutospacing="1" w:after="284"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niesłyszących, z niepełnosprawnością intelektualną w stopniu lekkim,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w:t>
            </w:r>
            <w:r>
              <w:rPr>
                <w:rFonts w:ascii="Times New Roman" w:eastAsia="Times New Roman" w:hAnsi="Times New Roman" w:cs="Times New Roman"/>
                <w:b/>
                <w:bCs/>
                <w:sz w:val="24"/>
                <w:szCs w:val="24"/>
                <w:lang w:eastAsia="pl-PL"/>
              </w:rPr>
              <w:t>klasy III szkoły podstawowej</w:t>
            </w:r>
            <w:r>
              <w:rPr>
                <w:rFonts w:ascii="Times New Roman" w:eastAsia="Times New Roman" w:hAnsi="Times New Roman" w:cs="Times New Roman"/>
                <w:sz w:val="24"/>
                <w:szCs w:val="24"/>
                <w:lang w:eastAsia="pl-PL"/>
              </w:rPr>
              <w:t>,</w:t>
            </w:r>
          </w:p>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z niepełnosprawnością intelektualną w stopniu umiarkowanym lub znacznym oraz uczniów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do: </w:t>
            </w:r>
            <w:r>
              <w:rPr>
                <w:rFonts w:ascii="Times New Roman" w:eastAsia="Times New Roman" w:hAnsi="Times New Roman" w:cs="Times New Roman"/>
                <w:b/>
                <w:bCs/>
                <w:sz w:val="24"/>
                <w:szCs w:val="24"/>
                <w:lang w:eastAsia="pl-PL"/>
              </w:rPr>
              <w:t>klas III, V i VI szkoły podstawowej</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lub klas II i III gimnazjum</w:t>
            </w:r>
            <w:r>
              <w:rPr>
                <w:rFonts w:ascii="Times New Roman" w:eastAsia="Times New Roman" w:hAnsi="Times New Roman" w:cs="Times New Roman"/>
                <w:sz w:val="24"/>
                <w:szCs w:val="24"/>
                <w:lang w:eastAsia="pl-PL"/>
              </w:rPr>
              <w:t xml:space="preserve"> -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kształcenia specjalnego lub materiałów edukacyjnych nie może być wyższy niż 192,50 zł</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770 zł</w:t>
            </w:r>
          </w:p>
        </w:tc>
      </w:tr>
      <w:tr w:rsidR="007B6A7F" w:rsidTr="007B6A7F">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uczniów </w:t>
            </w:r>
            <w:proofErr w:type="spellStart"/>
            <w:r>
              <w:rPr>
                <w:rFonts w:ascii="Times New Roman" w:eastAsia="Times New Roman" w:hAnsi="Times New Roman" w:cs="Times New Roman"/>
                <w:sz w:val="24"/>
                <w:szCs w:val="24"/>
                <w:lang w:eastAsia="pl-PL"/>
              </w:rPr>
              <w:t>słabowidzących</w:t>
            </w:r>
            <w:proofErr w:type="spellEnd"/>
            <w:r>
              <w:rPr>
                <w:rFonts w:ascii="Times New Roman" w:eastAsia="Times New Roman" w:hAnsi="Times New Roman" w:cs="Times New Roman"/>
                <w:sz w:val="24"/>
                <w:szCs w:val="24"/>
                <w:lang w:eastAsia="pl-PL"/>
              </w:rPr>
              <w:t xml:space="preserve">, niesłyszących, </w:t>
            </w:r>
            <w:proofErr w:type="spellStart"/>
            <w:r>
              <w:rPr>
                <w:rFonts w:ascii="Times New Roman" w:eastAsia="Times New Roman" w:hAnsi="Times New Roman" w:cs="Times New Roman"/>
                <w:sz w:val="24"/>
                <w:szCs w:val="24"/>
                <w:lang w:eastAsia="pl-PL"/>
              </w:rPr>
              <w:t>słabosłyszących</w:t>
            </w:r>
            <w:proofErr w:type="spellEnd"/>
            <w:r>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Pr>
                <w:rFonts w:ascii="Times New Roman" w:eastAsia="Times New Roman" w:hAnsi="Times New Roman" w:cs="Times New Roman"/>
                <w:sz w:val="24"/>
                <w:szCs w:val="24"/>
                <w:lang w:eastAsia="pl-PL"/>
              </w:rPr>
              <w:t>Aspergera</w:t>
            </w:r>
            <w:proofErr w:type="spellEnd"/>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w:t>
            </w:r>
            <w:r>
              <w:rPr>
                <w:rFonts w:ascii="Times New Roman" w:eastAsia="Times New Roman" w:hAnsi="Times New Roman" w:cs="Times New Roman"/>
                <w:b/>
                <w:bCs/>
                <w:sz w:val="24"/>
                <w:szCs w:val="24"/>
                <w:lang w:eastAsia="pl-PL"/>
              </w:rPr>
              <w:t>: klas V i VI szkoły podstawowej</w:t>
            </w:r>
            <w:r>
              <w:rPr>
                <w:rFonts w:ascii="Times New Roman" w:eastAsia="Times New Roman" w:hAnsi="Times New Roman" w:cs="Times New Roman"/>
                <w:sz w:val="24"/>
                <w:szCs w:val="24"/>
                <w:lang w:eastAsia="pl-PL"/>
              </w:rPr>
              <w:t>, niekorzystających z podręczników do kształcenia specjalnego</w:t>
            </w:r>
          </w:p>
          <w:p w:rsidR="007B6A7F" w:rsidRDefault="007B6A7F">
            <w:pPr>
              <w:spacing w:before="100" w:beforeAutospacing="1" w:after="119" w:line="240" w:lineRule="auto"/>
              <w:rPr>
                <w:rFonts w:ascii="Times New Roman" w:eastAsia="Times New Roman" w:hAnsi="Times New Roman" w:cs="Times New Roman"/>
                <w:sz w:val="24"/>
                <w:szCs w:val="24"/>
                <w:lang w:eastAsia="pl-PL"/>
              </w:rPr>
            </w:pP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325 zł</w:t>
            </w:r>
          </w:p>
        </w:tc>
      </w:tr>
      <w:tr w:rsidR="007B6A7F" w:rsidTr="007B6A7F">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dla uczniów niesłyszących, z niepełnosprawnością intelektualną w stopniu lekkim,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w:t>
            </w:r>
            <w:r>
              <w:rPr>
                <w:rFonts w:ascii="Times New Roman" w:eastAsia="Times New Roman" w:hAnsi="Times New Roman" w:cs="Times New Roman"/>
                <w:b/>
                <w:bCs/>
                <w:sz w:val="24"/>
                <w:szCs w:val="24"/>
                <w:lang w:eastAsia="pl-PL"/>
              </w:rPr>
              <w:t>klas V i VI szkoły podstawowej</w:t>
            </w:r>
            <w:r>
              <w:rPr>
                <w:rFonts w:ascii="Times New Roman" w:eastAsia="Times New Roman" w:hAnsi="Times New Roman" w:cs="Times New Roman"/>
                <w:sz w:val="24"/>
                <w:szCs w:val="24"/>
                <w:lang w:eastAsia="pl-PL"/>
              </w:rPr>
              <w:t>,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kształcenia specjalnego nie może być wyższy niż 308,00 zł</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770 zł</w:t>
            </w:r>
          </w:p>
        </w:tc>
      </w:tr>
      <w:tr w:rsidR="007B6A7F" w:rsidTr="007B6A7F">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uczniów </w:t>
            </w:r>
            <w:proofErr w:type="spellStart"/>
            <w:r>
              <w:rPr>
                <w:rFonts w:ascii="Times New Roman" w:eastAsia="Times New Roman" w:hAnsi="Times New Roman" w:cs="Times New Roman"/>
                <w:sz w:val="24"/>
                <w:szCs w:val="24"/>
                <w:lang w:eastAsia="pl-PL"/>
              </w:rPr>
              <w:t>słabowidzących</w:t>
            </w:r>
            <w:proofErr w:type="spellEnd"/>
            <w:r>
              <w:rPr>
                <w:rFonts w:ascii="Times New Roman" w:eastAsia="Times New Roman" w:hAnsi="Times New Roman" w:cs="Times New Roman"/>
                <w:sz w:val="24"/>
                <w:szCs w:val="24"/>
                <w:lang w:eastAsia="pl-PL"/>
              </w:rPr>
              <w:t xml:space="preserve">, niesłyszących, </w:t>
            </w:r>
            <w:proofErr w:type="spellStart"/>
            <w:r>
              <w:rPr>
                <w:rFonts w:ascii="Times New Roman" w:eastAsia="Times New Roman" w:hAnsi="Times New Roman" w:cs="Times New Roman"/>
                <w:sz w:val="24"/>
                <w:szCs w:val="24"/>
                <w:lang w:eastAsia="pl-PL"/>
              </w:rPr>
              <w:t>słabosłyszących</w:t>
            </w:r>
            <w:proofErr w:type="spellEnd"/>
            <w:r>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Pr>
                <w:rFonts w:ascii="Times New Roman" w:eastAsia="Times New Roman" w:hAnsi="Times New Roman" w:cs="Times New Roman"/>
                <w:sz w:val="24"/>
                <w:szCs w:val="24"/>
                <w:lang w:eastAsia="pl-PL"/>
              </w:rPr>
              <w:t>Aspergera</w:t>
            </w:r>
            <w:proofErr w:type="spellEnd"/>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w:t>
            </w:r>
            <w:r>
              <w:rPr>
                <w:rFonts w:ascii="Times New Roman" w:eastAsia="Times New Roman" w:hAnsi="Times New Roman" w:cs="Times New Roman"/>
                <w:b/>
                <w:bCs/>
                <w:sz w:val="24"/>
                <w:szCs w:val="24"/>
                <w:lang w:eastAsia="pl-PL"/>
              </w:rPr>
              <w:t>klas II i III gimnazjum</w:t>
            </w:r>
            <w:r>
              <w:rPr>
                <w:rFonts w:ascii="Times New Roman" w:eastAsia="Times New Roman" w:hAnsi="Times New Roman" w:cs="Times New Roman"/>
                <w:sz w:val="24"/>
                <w:szCs w:val="24"/>
                <w:lang w:eastAsia="pl-PL"/>
              </w:rPr>
              <w:t>,  niekorzystających z podręczników do kształcenia specjalnego.</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350 zł</w:t>
            </w:r>
          </w:p>
        </w:tc>
      </w:tr>
      <w:tr w:rsidR="007B6A7F" w:rsidTr="007B6A7F">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uczniów niesłyszących, z niepełnosprawnością intelektualną w stopniu lekkim,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w:t>
            </w:r>
            <w:r>
              <w:rPr>
                <w:rFonts w:ascii="Times New Roman" w:eastAsia="Times New Roman" w:hAnsi="Times New Roman" w:cs="Times New Roman"/>
                <w:b/>
                <w:bCs/>
                <w:sz w:val="24"/>
                <w:szCs w:val="24"/>
                <w:lang w:eastAsia="pl-PL"/>
              </w:rPr>
              <w:t>klas II i III gimnazjum</w:t>
            </w:r>
            <w:r>
              <w:rPr>
                <w:rFonts w:ascii="Times New Roman" w:eastAsia="Times New Roman" w:hAnsi="Times New Roman" w:cs="Times New Roman"/>
                <w:sz w:val="24"/>
                <w:szCs w:val="24"/>
                <w:lang w:eastAsia="pl-PL"/>
              </w:rPr>
              <w:t>,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kształcenia specjalnego nie może być wyższy niż 303,50 zł</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607 zł</w:t>
            </w:r>
          </w:p>
        </w:tc>
      </w:tr>
      <w:tr w:rsidR="007B6A7F" w:rsidTr="007B6A7F">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uczniów </w:t>
            </w:r>
            <w:proofErr w:type="spellStart"/>
            <w:r>
              <w:rPr>
                <w:rFonts w:ascii="Times New Roman" w:eastAsia="Times New Roman" w:hAnsi="Times New Roman" w:cs="Times New Roman"/>
                <w:sz w:val="24"/>
                <w:szCs w:val="24"/>
                <w:lang w:eastAsia="pl-PL"/>
              </w:rPr>
              <w:t>słabowidzących</w:t>
            </w:r>
            <w:proofErr w:type="spellEnd"/>
            <w:r>
              <w:rPr>
                <w:rFonts w:ascii="Times New Roman" w:eastAsia="Times New Roman" w:hAnsi="Times New Roman" w:cs="Times New Roman"/>
                <w:sz w:val="24"/>
                <w:szCs w:val="24"/>
                <w:lang w:eastAsia="pl-PL"/>
              </w:rPr>
              <w:t xml:space="preserve">, niesłyszących, </w:t>
            </w:r>
            <w:proofErr w:type="spellStart"/>
            <w:r>
              <w:rPr>
                <w:rFonts w:ascii="Times New Roman" w:eastAsia="Times New Roman" w:hAnsi="Times New Roman" w:cs="Times New Roman"/>
                <w:sz w:val="24"/>
                <w:szCs w:val="24"/>
                <w:lang w:eastAsia="pl-PL"/>
              </w:rPr>
              <w:t>słabosłyszących</w:t>
            </w:r>
            <w:proofErr w:type="spellEnd"/>
            <w:r>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Pr>
                <w:rFonts w:ascii="Times New Roman" w:eastAsia="Times New Roman" w:hAnsi="Times New Roman" w:cs="Times New Roman"/>
                <w:sz w:val="24"/>
                <w:szCs w:val="24"/>
                <w:lang w:eastAsia="pl-PL"/>
              </w:rPr>
              <w:t>Aspergera</w:t>
            </w:r>
            <w:proofErr w:type="spellEnd"/>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w:t>
            </w:r>
            <w:r>
              <w:rPr>
                <w:rFonts w:ascii="Times New Roman" w:eastAsia="Times New Roman" w:hAnsi="Times New Roman" w:cs="Times New Roman"/>
                <w:b/>
                <w:bCs/>
                <w:sz w:val="24"/>
                <w:szCs w:val="24"/>
                <w:lang w:eastAsia="pl-PL"/>
              </w:rPr>
              <w:t>uczęszczających do zasadniczej szkoły zawodowej</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390 zł</w:t>
            </w:r>
          </w:p>
        </w:tc>
      </w:tr>
      <w:tr w:rsidR="007B6A7F" w:rsidTr="007B6A7F">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7B6A7F" w:rsidRDefault="007B6A7F">
            <w:pPr>
              <w:spacing w:before="100" w:beforeAutospacing="1" w:after="284"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dla uczniów </w:t>
            </w:r>
            <w:r>
              <w:rPr>
                <w:rFonts w:ascii="Times New Roman" w:eastAsia="Times New Roman" w:hAnsi="Times New Roman" w:cs="Times New Roman"/>
                <w:b/>
                <w:bCs/>
                <w:sz w:val="24"/>
                <w:szCs w:val="24"/>
                <w:lang w:eastAsia="pl-PL"/>
              </w:rPr>
              <w:t>klasy IV technikum</w:t>
            </w:r>
            <w:r>
              <w:rPr>
                <w:rFonts w:ascii="Times New Roman" w:eastAsia="Times New Roman" w:hAnsi="Times New Roman" w:cs="Times New Roman"/>
                <w:sz w:val="24"/>
                <w:szCs w:val="24"/>
                <w:lang w:eastAsia="pl-PL"/>
              </w:rPr>
              <w:t>;</w:t>
            </w:r>
          </w:p>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dla uczniów </w:t>
            </w:r>
            <w:proofErr w:type="spellStart"/>
            <w:r>
              <w:rPr>
                <w:rFonts w:ascii="Times New Roman" w:eastAsia="Times New Roman" w:hAnsi="Times New Roman" w:cs="Times New Roman"/>
                <w:sz w:val="24"/>
                <w:szCs w:val="24"/>
                <w:lang w:eastAsia="pl-PL"/>
              </w:rPr>
              <w:t>słabowidzących</w:t>
            </w:r>
            <w:proofErr w:type="spellEnd"/>
            <w:r>
              <w:rPr>
                <w:rFonts w:ascii="Times New Roman" w:eastAsia="Times New Roman" w:hAnsi="Times New Roman" w:cs="Times New Roman"/>
                <w:sz w:val="24"/>
                <w:szCs w:val="24"/>
                <w:lang w:eastAsia="pl-PL"/>
              </w:rPr>
              <w:t xml:space="preserve">, niesłyszących, </w:t>
            </w:r>
            <w:proofErr w:type="spellStart"/>
            <w:r>
              <w:rPr>
                <w:rFonts w:ascii="Times New Roman" w:eastAsia="Times New Roman" w:hAnsi="Times New Roman" w:cs="Times New Roman"/>
                <w:sz w:val="24"/>
                <w:szCs w:val="24"/>
                <w:lang w:eastAsia="pl-PL"/>
              </w:rPr>
              <w:t>słabosłyszących</w:t>
            </w:r>
            <w:proofErr w:type="spellEnd"/>
            <w:r>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Pr>
                <w:rFonts w:ascii="Times New Roman" w:eastAsia="Times New Roman" w:hAnsi="Times New Roman" w:cs="Times New Roman"/>
                <w:sz w:val="24"/>
                <w:szCs w:val="24"/>
                <w:lang w:eastAsia="pl-PL"/>
              </w:rPr>
              <w:t>Aspergera</w:t>
            </w:r>
            <w:proofErr w:type="spellEnd"/>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w:t>
            </w:r>
            <w:r>
              <w:rPr>
                <w:rFonts w:ascii="Times New Roman" w:eastAsia="Times New Roman" w:hAnsi="Times New Roman" w:cs="Times New Roman"/>
                <w:b/>
                <w:bCs/>
                <w:sz w:val="24"/>
                <w:szCs w:val="24"/>
                <w:lang w:eastAsia="pl-PL"/>
              </w:rPr>
              <w:t>liceum ogólnokształcącego, technikum,</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7B6A7F" w:rsidRDefault="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445 zł</w:t>
            </w:r>
          </w:p>
        </w:tc>
      </w:tr>
    </w:tbl>
    <w:p w:rsidR="007B6A7F" w:rsidRDefault="007B6A7F" w:rsidP="007B6A7F">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7B6A7F" w:rsidRDefault="007B6A7F" w:rsidP="007B6A7F">
      <w:pPr>
        <w:spacing w:before="100" w:beforeAutospacing="1" w:after="0" w:line="240" w:lineRule="auto"/>
        <w:rPr>
          <w:rFonts w:ascii="Times New Roman" w:eastAsia="Times New Roman" w:hAnsi="Times New Roman" w:cs="Times New Roman"/>
          <w:sz w:val="24"/>
          <w:szCs w:val="24"/>
          <w:lang w:eastAsia="pl-PL"/>
        </w:rPr>
      </w:pPr>
    </w:p>
    <w:p w:rsidR="002545BC" w:rsidRPr="007B6A7F" w:rsidRDefault="002545BC" w:rsidP="007B6A7F"/>
    <w:sectPr w:rsidR="002545BC" w:rsidRPr="007B6A7F" w:rsidSect="00254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6A7F"/>
    <w:rsid w:val="002545BC"/>
    <w:rsid w:val="007B6A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5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5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4394</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2015-07-17T10:50:00Z</dcterms:created>
  <dcterms:modified xsi:type="dcterms:W3CDTF">2015-07-17T10:51:00Z</dcterms:modified>
</cp:coreProperties>
</file>